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6577" w14:textId="7BD69515" w:rsidR="00701BD7" w:rsidRDefault="004A7449" w:rsidP="004A7449">
      <w:r>
        <w:rPr>
          <w:noProof/>
        </w:rPr>
        <mc:AlternateContent>
          <mc:Choice Requires="wps">
            <w:drawing>
              <wp:anchor distT="0" distB="0" distL="114300" distR="114300" simplePos="0" relativeHeight="251659264" behindDoc="0" locked="0" layoutInCell="1" allowOverlap="1" wp14:anchorId="72224375" wp14:editId="0FAE4B81">
                <wp:simplePos x="0" y="0"/>
                <wp:positionH relativeFrom="column">
                  <wp:posOffset>1880886</wp:posOffset>
                </wp:positionH>
                <wp:positionV relativeFrom="paragraph">
                  <wp:posOffset>-717630</wp:posOffset>
                </wp:positionV>
                <wp:extent cx="3292998" cy="662250"/>
                <wp:effectExtent l="0" t="0" r="0" b="0"/>
                <wp:wrapNone/>
                <wp:docPr id="1439735937" name="TextBox 4">
                  <a:extLst xmlns:a="http://schemas.openxmlformats.org/drawingml/2006/main">
                    <a:ext uri="{FF2B5EF4-FFF2-40B4-BE49-F238E27FC236}">
                      <a16:creationId xmlns:a16="http://schemas.microsoft.com/office/drawing/2014/main" id="{E7262DEB-98E6-3260-E562-8FF2C20D4B5D}"/>
                    </a:ext>
                  </a:extLst>
                </wp:docPr>
                <wp:cNvGraphicFramePr/>
                <a:graphic xmlns:a="http://schemas.openxmlformats.org/drawingml/2006/main">
                  <a:graphicData uri="http://schemas.microsoft.com/office/word/2010/wordprocessingShape">
                    <wps:wsp>
                      <wps:cNvSpPr txBox="1"/>
                      <wps:spPr>
                        <a:xfrm>
                          <a:off x="0" y="0"/>
                          <a:ext cx="3292998" cy="662250"/>
                        </a:xfrm>
                        <a:prstGeom prst="rect">
                          <a:avLst/>
                        </a:prstGeom>
                        <a:noFill/>
                      </wps:spPr>
                      <wps:txbx>
                        <w:txbxContent>
                          <w:p w14:paraId="57C125C9" w14:textId="77777777" w:rsidR="00131037" w:rsidRDefault="004A7449" w:rsidP="00131037">
                            <w:pPr>
                              <w:spacing w:after="0"/>
                              <w:jc w:val="center"/>
                              <w:rPr>
                                <w:color w:val="000000" w:themeColor="text1"/>
                                <w:kern w:val="24"/>
                                <w:sz w:val="36"/>
                                <w:szCs w:val="36"/>
                              </w:rPr>
                            </w:pPr>
                            <w:r>
                              <w:rPr>
                                <w:color w:val="000000" w:themeColor="text1"/>
                                <w:kern w:val="24"/>
                                <w:sz w:val="36"/>
                                <w:szCs w:val="36"/>
                              </w:rPr>
                              <w:t>Pharmacy First Resources</w:t>
                            </w:r>
                            <w:r w:rsidR="00131037">
                              <w:rPr>
                                <w:color w:val="000000" w:themeColor="text1"/>
                                <w:kern w:val="24"/>
                                <w:sz w:val="36"/>
                                <w:szCs w:val="36"/>
                              </w:rPr>
                              <w:t xml:space="preserve"> </w:t>
                            </w:r>
                          </w:p>
                          <w:p w14:paraId="76D5AE1A" w14:textId="2E7040C7" w:rsidR="004A7449" w:rsidRDefault="00131037" w:rsidP="00131037">
                            <w:pPr>
                              <w:spacing w:after="0"/>
                              <w:jc w:val="center"/>
                              <w:rPr>
                                <w:color w:val="000000" w:themeColor="text1"/>
                                <w:kern w:val="24"/>
                                <w:sz w:val="36"/>
                                <w:szCs w:val="36"/>
                              </w:rPr>
                            </w:pPr>
                            <w:r>
                              <w:rPr>
                                <w:color w:val="000000" w:themeColor="text1"/>
                                <w:kern w:val="24"/>
                                <w:sz w:val="36"/>
                                <w:szCs w:val="36"/>
                              </w:rPr>
                              <w:t>March 202</w:t>
                            </w:r>
                            <w:r w:rsidR="009B00DA">
                              <w:rPr>
                                <w:color w:val="000000" w:themeColor="text1"/>
                                <w:kern w:val="24"/>
                                <w:sz w:val="36"/>
                                <w:szCs w:val="36"/>
                              </w:rPr>
                              <w:t>4</w:t>
                            </w:r>
                            <w:r w:rsidR="004A7449">
                              <w:rPr>
                                <w:color w:val="000000" w:themeColor="text1"/>
                                <w:kern w:val="24"/>
                                <w:sz w:val="36"/>
                                <w:szCs w:val="36"/>
                              </w:rPr>
                              <w:t xml:space="preserve"> </w:t>
                            </w:r>
                          </w:p>
                          <w:p w14:paraId="50DEFF5E" w14:textId="77777777" w:rsidR="004A7449" w:rsidRDefault="004A7449" w:rsidP="004A7449">
                            <w:pPr>
                              <w:jc w:val="center"/>
                              <w:rPr>
                                <w:color w:val="000000" w:themeColor="text1"/>
                                <w:kern w:val="24"/>
                                <w:sz w:val="36"/>
                                <w:szCs w:val="36"/>
                              </w:rPr>
                            </w:pPr>
                          </w:p>
                          <w:p w14:paraId="7DA08164" w14:textId="584554DE" w:rsidR="004A7449" w:rsidRDefault="004A7449" w:rsidP="004A7449">
                            <w:pPr>
                              <w:jc w:val="center"/>
                              <w:rPr>
                                <w:color w:val="000000" w:themeColor="text1"/>
                                <w:kern w:val="24"/>
                                <w:sz w:val="36"/>
                                <w:szCs w:val="36"/>
                              </w:rPr>
                            </w:pPr>
                            <w:r>
                              <w:rPr>
                                <w:color w:val="000000" w:themeColor="text1"/>
                                <w:kern w:val="24"/>
                                <w:sz w:val="36"/>
                                <w:szCs w:val="36"/>
                              </w:rPr>
                              <w:t> </w:t>
                            </w:r>
                          </w:p>
                        </w:txbxContent>
                      </wps:txbx>
                      <wps:bodyPr wrap="square" rtlCol="0">
                        <a:noAutofit/>
                      </wps:bodyPr>
                    </wps:wsp>
                  </a:graphicData>
                </a:graphic>
                <wp14:sizeRelH relativeFrom="margin">
                  <wp14:pctWidth>0</wp14:pctWidth>
                </wp14:sizeRelH>
              </wp:anchor>
            </w:drawing>
          </mc:Choice>
          <mc:Fallback>
            <w:pict>
              <v:shapetype w14:anchorId="72224375" id="_x0000_t202" coordsize="21600,21600" o:spt="202" path="m,l,21600r21600,l21600,xe">
                <v:stroke joinstyle="miter"/>
                <v:path gradientshapeok="t" o:connecttype="rect"/>
              </v:shapetype>
              <v:shape id="TextBox 4" o:spid="_x0000_s1026" type="#_x0000_t202" style="position:absolute;margin-left:148.1pt;margin-top:-56.5pt;width:259.3pt;height:5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" filled="f" stroked="f">
                <v:textbox>
                  <w:txbxContent>
                    <w:p w14:paraId="57C125C9" w14:textId="77777777" w:rsidR="00131037" w:rsidRDefault="004A7449" w:rsidP="00131037">
                      <w:pPr>
                        <w:spacing w:after="0"/>
                        <w:jc w:val="center"/>
                        <w:rPr>
                          <w:color w:val="000000" w:themeColor="text1"/>
                          <w:kern w:val="24"/>
                          <w:sz w:val="36"/>
                          <w:szCs w:val="36"/>
                        </w:rPr>
                      </w:pPr>
                      <w:r>
                        <w:rPr>
                          <w:color w:val="000000" w:themeColor="text1"/>
                          <w:kern w:val="24"/>
                          <w:sz w:val="36"/>
                          <w:szCs w:val="36"/>
                        </w:rPr>
                        <w:t>Pharmacy First Resources</w:t>
                      </w:r>
                      <w:r w:rsidR="00131037">
                        <w:rPr>
                          <w:color w:val="000000" w:themeColor="text1"/>
                          <w:kern w:val="24"/>
                          <w:sz w:val="36"/>
                          <w:szCs w:val="36"/>
                        </w:rPr>
                        <w:t xml:space="preserve"> </w:t>
                      </w:r>
                    </w:p>
                    <w:p w14:paraId="76D5AE1A" w14:textId="2E7040C7" w:rsidR="004A7449" w:rsidRDefault="00131037" w:rsidP="00131037">
                      <w:pPr>
                        <w:spacing w:after="0"/>
                        <w:jc w:val="center"/>
                        <w:rPr>
                          <w:color w:val="000000" w:themeColor="text1"/>
                          <w:kern w:val="24"/>
                          <w:sz w:val="36"/>
                          <w:szCs w:val="36"/>
                        </w:rPr>
                      </w:pPr>
                      <w:r>
                        <w:rPr>
                          <w:color w:val="000000" w:themeColor="text1"/>
                          <w:kern w:val="24"/>
                          <w:sz w:val="36"/>
                          <w:szCs w:val="36"/>
                        </w:rPr>
                        <w:t>March 202</w:t>
                      </w:r>
                      <w:r w:rsidR="009B00DA">
                        <w:rPr>
                          <w:color w:val="000000" w:themeColor="text1"/>
                          <w:kern w:val="24"/>
                          <w:sz w:val="36"/>
                          <w:szCs w:val="36"/>
                        </w:rPr>
                        <w:t>4</w:t>
                      </w:r>
                      <w:r w:rsidR="004A7449">
                        <w:rPr>
                          <w:color w:val="000000" w:themeColor="text1"/>
                          <w:kern w:val="24"/>
                          <w:sz w:val="36"/>
                          <w:szCs w:val="36"/>
                        </w:rPr>
                        <w:t xml:space="preserve"> </w:t>
                      </w:r>
                    </w:p>
                    <w:p w14:paraId="50DEFF5E" w14:textId="77777777" w:rsidR="004A7449" w:rsidRDefault="004A7449" w:rsidP="004A7449">
                      <w:pPr>
                        <w:jc w:val="center"/>
                        <w:rPr>
                          <w:color w:val="000000" w:themeColor="text1"/>
                          <w:kern w:val="24"/>
                          <w:sz w:val="36"/>
                          <w:szCs w:val="36"/>
                        </w:rPr>
                      </w:pPr>
                    </w:p>
                    <w:p w14:paraId="7DA08164" w14:textId="584554DE" w:rsidR="004A7449" w:rsidRDefault="004A7449" w:rsidP="004A7449">
                      <w:pPr>
                        <w:jc w:val="center"/>
                        <w:rPr>
                          <w:color w:val="000000" w:themeColor="text1"/>
                          <w:kern w:val="24"/>
                          <w:sz w:val="36"/>
                          <w:szCs w:val="36"/>
                        </w:rPr>
                      </w:pPr>
                      <w:r>
                        <w:rPr>
                          <w:color w:val="000000" w:themeColor="text1"/>
                          <w:kern w:val="24"/>
                          <w:sz w:val="36"/>
                          <w:szCs w:val="36"/>
                        </w:rPr>
                        <w:t> </w:t>
                      </w:r>
                    </w:p>
                  </w:txbxContent>
                </v:textbox>
              </v:shape>
            </w:pict>
          </mc:Fallback>
        </mc:AlternateContent>
      </w:r>
    </w:p>
    <w:tbl>
      <w:tblPr>
        <w:tblStyle w:val="TableGrid"/>
        <w:tblW w:w="9776" w:type="dxa"/>
        <w:tblLook w:val="04A0" w:firstRow="1" w:lastRow="0" w:firstColumn="1" w:lastColumn="0" w:noHBand="0" w:noVBand="1"/>
      </w:tblPr>
      <w:tblGrid>
        <w:gridCol w:w="4390"/>
        <w:gridCol w:w="5386"/>
      </w:tblGrid>
      <w:tr w:rsidR="004A7449" w14:paraId="4EB7D3E2" w14:textId="77777777" w:rsidTr="00616DF0">
        <w:tc>
          <w:tcPr>
            <w:tcW w:w="4390" w:type="dxa"/>
            <w:vAlign w:val="center"/>
          </w:tcPr>
          <w:p w14:paraId="208FFC91" w14:textId="77777777" w:rsidR="004A7449" w:rsidRPr="004A7449" w:rsidRDefault="004A7449" w:rsidP="004A7449">
            <w:pPr>
              <w:rPr>
                <w:rFonts w:eastAsia="Times New Roman" w:cstheme="minorHAnsi"/>
                <w:b/>
                <w:bCs/>
                <w:color w:val="0A4740"/>
                <w:kern w:val="0"/>
                <w:lang w:eastAsia="en-GB"/>
                <w14:ligatures w14:val="none"/>
              </w:rPr>
            </w:pPr>
            <w:r w:rsidRPr="004A7449">
              <w:rPr>
                <w:rFonts w:eastAsia="Times New Roman" w:cstheme="minorHAnsi"/>
                <w:b/>
                <w:bCs/>
                <w:color w:val="0A4740"/>
                <w:kern w:val="0"/>
                <w:lang w:eastAsia="en-GB"/>
                <w14:ligatures w14:val="none"/>
              </w:rPr>
              <w:t>Pharmacy First specification</w:t>
            </w:r>
          </w:p>
          <w:p w14:paraId="2FC7F4C3" w14:textId="77777777" w:rsidR="004A7449" w:rsidRDefault="004A7449" w:rsidP="004A7449">
            <w:pPr>
              <w:rPr>
                <w:rFonts w:eastAsia="Times New Roman" w:cstheme="minorHAnsi"/>
                <w:b/>
                <w:bCs/>
                <w:color w:val="0A4740"/>
                <w:kern w:val="0"/>
                <w:lang w:eastAsia="en-GB"/>
                <w14:ligatures w14:val="none"/>
              </w:rPr>
            </w:pPr>
            <w:r w:rsidRPr="004A7449">
              <w:rPr>
                <w:rFonts w:eastAsia="Times New Roman" w:cstheme="minorHAnsi"/>
                <w:b/>
                <w:bCs/>
                <w:color w:val="0A4740"/>
                <w:kern w:val="0"/>
                <w:lang w:eastAsia="en-GB"/>
                <w14:ligatures w14:val="none"/>
              </w:rPr>
              <w:t>(Guidance on selecting a suitable otoscope can be found in Annex C)</w:t>
            </w:r>
          </w:p>
          <w:p w14:paraId="13FEB31C" w14:textId="4ED8F8F4" w:rsidR="009B2970" w:rsidRDefault="009B2970" w:rsidP="004A7449"/>
        </w:tc>
        <w:tc>
          <w:tcPr>
            <w:tcW w:w="5386" w:type="dxa"/>
            <w:vAlign w:val="center"/>
          </w:tcPr>
          <w:p w14:paraId="2701AC6E" w14:textId="4FAD3AB8" w:rsidR="004A7449" w:rsidRDefault="00000000" w:rsidP="004A7449">
            <w:hyperlink r:id="rId6" w:history="1">
              <w:r w:rsidR="004A7449" w:rsidRPr="004A7449">
                <w:rPr>
                  <w:rFonts w:eastAsia="Times New Roman" w:cstheme="minorHAnsi"/>
                  <w:color w:val="C600B5"/>
                  <w:kern w:val="0"/>
                  <w:u w:val="single"/>
                  <w:lang w:eastAsia="en-GB"/>
                  <w14:ligatures w14:val="none"/>
                </w:rPr>
                <w:t>NHS England » Community Pharmacy advanced service specification: NHS Pharmacy First Service</w:t>
              </w:r>
            </w:hyperlink>
          </w:p>
        </w:tc>
      </w:tr>
      <w:tr w:rsidR="004A7449" w14:paraId="4A6B2314" w14:textId="77777777" w:rsidTr="00616DF0">
        <w:tc>
          <w:tcPr>
            <w:tcW w:w="4390" w:type="dxa"/>
            <w:vAlign w:val="center"/>
          </w:tcPr>
          <w:p w14:paraId="74D37DE8" w14:textId="77777777" w:rsidR="004A7449" w:rsidRPr="004A7449" w:rsidRDefault="004A7449" w:rsidP="004A7449">
            <w:pPr>
              <w:rPr>
                <w:rFonts w:eastAsia="Times New Roman" w:cstheme="minorHAnsi"/>
                <w:b/>
                <w:bCs/>
                <w:color w:val="0A4740"/>
                <w:kern w:val="0"/>
                <w:lang w:eastAsia="en-GB"/>
                <w14:ligatures w14:val="none"/>
              </w:rPr>
            </w:pPr>
            <w:r w:rsidRPr="004A7449">
              <w:rPr>
                <w:rFonts w:eastAsia="Times New Roman" w:cstheme="minorHAnsi"/>
                <w:b/>
                <w:bCs/>
                <w:color w:val="0A4740"/>
                <w:kern w:val="0"/>
                <w:lang w:eastAsia="en-GB"/>
                <w14:ligatures w14:val="none"/>
              </w:rPr>
              <w:t xml:space="preserve">23 PGDs &amp; 1 </w:t>
            </w:r>
            <w:r>
              <w:rPr>
                <w:rFonts w:eastAsia="Times New Roman" w:cstheme="minorHAnsi"/>
                <w:b/>
                <w:bCs/>
                <w:color w:val="0A4740"/>
                <w:kern w:val="0"/>
                <w:lang w:eastAsia="en-GB"/>
                <w14:ligatures w14:val="none"/>
              </w:rPr>
              <w:t>P</w:t>
            </w:r>
            <w:r w:rsidRPr="004A7449">
              <w:rPr>
                <w:rFonts w:eastAsia="Times New Roman" w:cstheme="minorHAnsi"/>
                <w:b/>
                <w:bCs/>
                <w:color w:val="0A4740"/>
                <w:kern w:val="0"/>
                <w:lang w:eastAsia="en-GB"/>
                <w14:ligatures w14:val="none"/>
              </w:rPr>
              <w:t>rotocol</w:t>
            </w:r>
          </w:p>
          <w:p w14:paraId="7092223E" w14:textId="77777777" w:rsidR="004A7449" w:rsidRPr="004A7449" w:rsidRDefault="004A7449" w:rsidP="004A7449">
            <w:pPr>
              <w:rPr>
                <w:rFonts w:eastAsia="Times New Roman" w:cstheme="minorHAnsi"/>
                <w:b/>
                <w:bCs/>
                <w:color w:val="0A4740"/>
                <w:kern w:val="0"/>
                <w:lang w:eastAsia="en-GB"/>
                <w14:ligatures w14:val="none"/>
              </w:rPr>
            </w:pPr>
          </w:p>
          <w:p w14:paraId="3C73ED76" w14:textId="77777777" w:rsidR="004A7449" w:rsidRDefault="004A7449" w:rsidP="004A7449"/>
        </w:tc>
        <w:tc>
          <w:tcPr>
            <w:tcW w:w="5386" w:type="dxa"/>
            <w:vAlign w:val="center"/>
          </w:tcPr>
          <w:p w14:paraId="43B27B89" w14:textId="77777777" w:rsidR="004A7449" w:rsidRPr="004A7449" w:rsidRDefault="00000000" w:rsidP="004A7449">
            <w:pPr>
              <w:rPr>
                <w:rFonts w:eastAsia="Times New Roman" w:cstheme="minorHAnsi"/>
                <w:color w:val="0A4740"/>
                <w:kern w:val="0"/>
                <w:lang w:eastAsia="en-GB"/>
                <w14:ligatures w14:val="none"/>
              </w:rPr>
            </w:pPr>
            <w:hyperlink r:id="rId7" w:history="1">
              <w:r w:rsidR="004A7449" w:rsidRPr="004A7449">
                <w:rPr>
                  <w:rFonts w:eastAsia="Times New Roman" w:cstheme="minorHAnsi"/>
                  <w:color w:val="C600B5"/>
                  <w:kern w:val="0"/>
                  <w:u w:val="single"/>
                  <w:lang w:eastAsia="en-GB"/>
                  <w14:ligatures w14:val="none"/>
                </w:rPr>
                <w:t>NHS Pharmacy First Service (PFS) | NHSBSA</w:t>
              </w:r>
            </w:hyperlink>
          </w:p>
          <w:p w14:paraId="7AE0CF24" w14:textId="313A16AE" w:rsidR="004A7449" w:rsidRDefault="004A7449" w:rsidP="004A7449">
            <w:r w:rsidRPr="004A7449">
              <w:rPr>
                <w:rFonts w:eastAsia="Times New Roman" w:cstheme="minorHAnsi"/>
                <w:color w:val="0A4740"/>
                <w:kern w:val="0"/>
                <w:lang w:eastAsia="en-GB"/>
                <w14:ligatures w14:val="none"/>
              </w:rPr>
              <w:t> </w:t>
            </w:r>
          </w:p>
        </w:tc>
      </w:tr>
      <w:tr w:rsidR="004A7449" w14:paraId="3FED3D38" w14:textId="77777777" w:rsidTr="00616DF0">
        <w:tc>
          <w:tcPr>
            <w:tcW w:w="4390" w:type="dxa"/>
            <w:vAlign w:val="center"/>
          </w:tcPr>
          <w:p w14:paraId="5AE3CBA7" w14:textId="31389332" w:rsidR="004A7449" w:rsidRDefault="004A7449" w:rsidP="004A7449">
            <w:r w:rsidRPr="004A7449">
              <w:rPr>
                <w:rFonts w:eastAsia="Times New Roman" w:cstheme="minorHAnsi"/>
                <w:b/>
                <w:bCs/>
                <w:color w:val="0A4740"/>
                <w:kern w:val="0"/>
                <w:lang w:eastAsia="en-GB"/>
                <w14:ligatures w14:val="none"/>
              </w:rPr>
              <w:t>Chief Officer presentation and video</w:t>
            </w:r>
          </w:p>
        </w:tc>
        <w:tc>
          <w:tcPr>
            <w:tcW w:w="5386" w:type="dxa"/>
            <w:vAlign w:val="center"/>
          </w:tcPr>
          <w:p w14:paraId="1C84D7DF" w14:textId="77777777" w:rsidR="004A7449" w:rsidRPr="004A7449" w:rsidRDefault="00000000" w:rsidP="004A7449">
            <w:pPr>
              <w:rPr>
                <w:rFonts w:eastAsia="Times New Roman" w:cstheme="minorHAnsi"/>
                <w:color w:val="0A4740"/>
                <w:kern w:val="0"/>
                <w:lang w:eastAsia="en-GB"/>
                <w14:ligatures w14:val="none"/>
              </w:rPr>
            </w:pPr>
            <w:hyperlink r:id="rId8" w:history="1">
              <w:r w:rsidR="004A7449" w:rsidRPr="004A7449">
                <w:rPr>
                  <w:rFonts w:eastAsia="Times New Roman" w:cstheme="minorHAnsi"/>
                  <w:color w:val="C600B5"/>
                  <w:kern w:val="0"/>
                  <w:u w:val="single"/>
                  <w:lang w:eastAsia="en-GB"/>
                  <w14:ligatures w14:val="none"/>
                </w:rPr>
                <w:t>PPT Nov 23rd (youtube.com)</w:t>
              </w:r>
            </w:hyperlink>
          </w:p>
          <w:p w14:paraId="0D3CD4CF" w14:textId="2F5A4481" w:rsidR="004A7449" w:rsidRDefault="004A7449" w:rsidP="004A7449">
            <w:r w:rsidRPr="004A7449">
              <w:rPr>
                <w:rFonts w:eastAsia="Times New Roman" w:cstheme="minorHAnsi"/>
                <w:color w:val="0A4740"/>
                <w:kern w:val="0"/>
                <w:lang w:eastAsia="en-GB"/>
                <w14:ligatures w14:val="none"/>
              </w:rPr>
              <w:t> </w:t>
            </w:r>
          </w:p>
        </w:tc>
      </w:tr>
      <w:tr w:rsidR="004A7449" w14:paraId="2CE827D4" w14:textId="77777777" w:rsidTr="00616DF0">
        <w:tc>
          <w:tcPr>
            <w:tcW w:w="4390" w:type="dxa"/>
            <w:vAlign w:val="center"/>
          </w:tcPr>
          <w:p w14:paraId="1762FE50" w14:textId="6273A394" w:rsidR="004A7449" w:rsidRDefault="004A7449" w:rsidP="004A7449">
            <w:r w:rsidRPr="004A7449">
              <w:rPr>
                <w:rFonts w:eastAsia="Times New Roman" w:cstheme="minorHAnsi"/>
                <w:b/>
                <w:bCs/>
                <w:color w:val="0A4740"/>
                <w:kern w:val="0"/>
                <w:lang w:eastAsia="en-GB"/>
                <w14:ligatures w14:val="none"/>
              </w:rPr>
              <w:t>Checklist for pharmacy owners</w:t>
            </w:r>
          </w:p>
        </w:tc>
        <w:tc>
          <w:tcPr>
            <w:tcW w:w="5386" w:type="dxa"/>
            <w:vAlign w:val="center"/>
          </w:tcPr>
          <w:p w14:paraId="315A2250" w14:textId="77777777" w:rsidR="004A7449" w:rsidRDefault="00000000" w:rsidP="004A7449">
            <w:pPr>
              <w:rPr>
                <w:rFonts w:eastAsia="Times New Roman" w:cstheme="minorHAnsi"/>
                <w:color w:val="0A4740"/>
                <w:kern w:val="0"/>
                <w:lang w:eastAsia="en-GB"/>
                <w14:ligatures w14:val="none"/>
              </w:rPr>
            </w:pPr>
            <w:hyperlink r:id="rId9" w:tgtFrame="_blank" w:history="1">
              <w:r w:rsidR="004A7449" w:rsidRPr="004A7449">
                <w:rPr>
                  <w:rFonts w:eastAsia="Times New Roman" w:cstheme="minorHAnsi"/>
                  <w:color w:val="C600B5"/>
                  <w:kern w:val="0"/>
                  <w:u w:val="single"/>
                  <w:lang w:eastAsia="en-GB"/>
                  <w14:ligatures w14:val="none"/>
                </w:rPr>
                <w:t>PF-implementation-checklist-pharmacy-owner-Jan-2023.pdf (cpe.org.uk)</w:t>
              </w:r>
            </w:hyperlink>
          </w:p>
          <w:p w14:paraId="72CF914C" w14:textId="3502CF12" w:rsidR="009B2970" w:rsidRDefault="009B2970" w:rsidP="004A7449"/>
        </w:tc>
      </w:tr>
      <w:tr w:rsidR="004A7449" w14:paraId="0DF5B464" w14:textId="77777777" w:rsidTr="00616DF0">
        <w:tc>
          <w:tcPr>
            <w:tcW w:w="4390" w:type="dxa"/>
            <w:vAlign w:val="center"/>
          </w:tcPr>
          <w:p w14:paraId="13AC4476" w14:textId="09574A5F" w:rsidR="004A7449" w:rsidRDefault="004A7449" w:rsidP="004A7449">
            <w:r w:rsidRPr="004A7449">
              <w:rPr>
                <w:rFonts w:eastAsia="Times New Roman" w:cstheme="minorHAnsi"/>
                <w:b/>
                <w:bCs/>
                <w:color w:val="0A4740"/>
                <w:kern w:val="0"/>
                <w:lang w:eastAsia="en-GB"/>
                <w14:ligatures w14:val="none"/>
              </w:rPr>
              <w:t>Checklist for pharmacists</w:t>
            </w:r>
          </w:p>
        </w:tc>
        <w:tc>
          <w:tcPr>
            <w:tcW w:w="5386" w:type="dxa"/>
            <w:vAlign w:val="center"/>
          </w:tcPr>
          <w:p w14:paraId="4A792F5E" w14:textId="77777777" w:rsidR="004A7449" w:rsidRDefault="00000000" w:rsidP="004A7449">
            <w:pPr>
              <w:rPr>
                <w:rFonts w:eastAsia="Times New Roman" w:cstheme="minorHAnsi"/>
                <w:color w:val="0A4740"/>
                <w:kern w:val="0"/>
                <w:lang w:eastAsia="en-GB"/>
                <w14:ligatures w14:val="none"/>
              </w:rPr>
            </w:pPr>
            <w:hyperlink r:id="rId10" w:history="1">
              <w:r w:rsidR="004A7449" w:rsidRPr="004A7449">
                <w:rPr>
                  <w:rFonts w:eastAsia="Times New Roman" w:cstheme="minorHAnsi"/>
                  <w:color w:val="C600B5"/>
                  <w:kern w:val="0"/>
                  <w:u w:val="single"/>
                  <w:lang w:eastAsia="en-GB"/>
                  <w14:ligatures w14:val="none"/>
                </w:rPr>
                <w:t>PF-implementation-checklist-pharmacists-Jan-2023.pdf (cpe.org.uk)</w:t>
              </w:r>
            </w:hyperlink>
          </w:p>
          <w:p w14:paraId="23FF0A77" w14:textId="47CEC6F2" w:rsidR="009B2970" w:rsidRDefault="009B2970" w:rsidP="004A7449"/>
        </w:tc>
      </w:tr>
      <w:tr w:rsidR="004A7449" w14:paraId="3ADF1259" w14:textId="77777777" w:rsidTr="00616DF0">
        <w:tc>
          <w:tcPr>
            <w:tcW w:w="4390" w:type="dxa"/>
            <w:vAlign w:val="center"/>
          </w:tcPr>
          <w:p w14:paraId="53C34409" w14:textId="74CCDDAC" w:rsidR="004A7449" w:rsidRDefault="004A7449" w:rsidP="004A7449">
            <w:r w:rsidRPr="004A7449">
              <w:rPr>
                <w:rFonts w:eastAsia="Times New Roman" w:cstheme="minorHAnsi"/>
                <w:b/>
                <w:bCs/>
                <w:color w:val="0A4740"/>
                <w:kern w:val="0"/>
                <w:lang w:eastAsia="en-GB"/>
                <w14:ligatures w14:val="none"/>
              </w:rPr>
              <w:t>CPPE self-assessment framework</w:t>
            </w:r>
          </w:p>
        </w:tc>
        <w:tc>
          <w:tcPr>
            <w:tcW w:w="5386" w:type="dxa"/>
            <w:vAlign w:val="center"/>
          </w:tcPr>
          <w:p w14:paraId="62B310D9" w14:textId="77777777" w:rsidR="004A7449" w:rsidRPr="004A7449" w:rsidRDefault="00000000" w:rsidP="004A7449">
            <w:pPr>
              <w:rPr>
                <w:rFonts w:eastAsia="Times New Roman" w:cstheme="minorHAnsi"/>
                <w:color w:val="0A4740"/>
                <w:kern w:val="0"/>
                <w:lang w:eastAsia="en-GB"/>
                <w14:ligatures w14:val="none"/>
              </w:rPr>
            </w:pPr>
            <w:hyperlink r:id="rId11" w:history="1">
              <w:r w:rsidR="004A7449" w:rsidRPr="004A7449">
                <w:rPr>
                  <w:rFonts w:eastAsia="Times New Roman" w:cstheme="minorHAnsi"/>
                  <w:color w:val="C600B5"/>
                  <w:kern w:val="0"/>
                  <w:u w:val="single"/>
                  <w:lang w:eastAsia="en-GB"/>
                  <w14:ligatures w14:val="none"/>
                </w:rPr>
                <w:t>nhs-phrm-first-saf.docx (live.com)</w:t>
              </w:r>
            </w:hyperlink>
          </w:p>
          <w:p w14:paraId="05B35E05" w14:textId="0A9A33FF" w:rsidR="004A7449" w:rsidRDefault="004A7449" w:rsidP="004A7449">
            <w:r w:rsidRPr="004A7449">
              <w:rPr>
                <w:rFonts w:eastAsia="Times New Roman" w:cstheme="minorHAnsi"/>
                <w:color w:val="0A4740"/>
                <w:kern w:val="0"/>
                <w:lang w:eastAsia="en-GB"/>
                <w14:ligatures w14:val="none"/>
              </w:rPr>
              <w:t> </w:t>
            </w:r>
          </w:p>
        </w:tc>
      </w:tr>
      <w:tr w:rsidR="004A7449" w14:paraId="17023D33" w14:textId="77777777" w:rsidTr="00616DF0">
        <w:tc>
          <w:tcPr>
            <w:tcW w:w="4390" w:type="dxa"/>
            <w:vAlign w:val="center"/>
          </w:tcPr>
          <w:p w14:paraId="4A1C1E2E" w14:textId="77777777" w:rsidR="004A7449" w:rsidRDefault="004A7449" w:rsidP="004A7449">
            <w:pPr>
              <w:rPr>
                <w:rFonts w:eastAsia="Times New Roman" w:cstheme="minorHAnsi"/>
                <w:b/>
                <w:bCs/>
                <w:color w:val="0A4740"/>
                <w:kern w:val="0"/>
                <w:lang w:eastAsia="en-GB"/>
                <w14:ligatures w14:val="none"/>
              </w:rPr>
            </w:pPr>
            <w:r w:rsidRPr="004A7449">
              <w:rPr>
                <w:rFonts w:eastAsia="Times New Roman" w:cstheme="minorHAnsi"/>
                <w:b/>
                <w:bCs/>
                <w:color w:val="0A4740"/>
                <w:kern w:val="0"/>
                <w:lang w:eastAsia="en-GB"/>
                <w14:ligatures w14:val="none"/>
              </w:rPr>
              <w:t>Fully funded, free to access clinical examination skills training resource from the NHS, designed specifically for community pharmacists.   </w:t>
            </w:r>
          </w:p>
          <w:p w14:paraId="37FEC46D" w14:textId="72611468" w:rsidR="009B2970" w:rsidRDefault="009B2970" w:rsidP="004A7449"/>
        </w:tc>
        <w:tc>
          <w:tcPr>
            <w:tcW w:w="5386" w:type="dxa"/>
            <w:vAlign w:val="center"/>
          </w:tcPr>
          <w:p w14:paraId="58C964F9" w14:textId="77777777" w:rsidR="004A7449" w:rsidRPr="004A7449" w:rsidRDefault="00000000" w:rsidP="004A7449">
            <w:pPr>
              <w:rPr>
                <w:rFonts w:eastAsia="Times New Roman" w:cstheme="minorHAnsi"/>
                <w:color w:val="0A4740"/>
                <w:kern w:val="0"/>
                <w:lang w:eastAsia="en-GB"/>
                <w14:ligatures w14:val="none"/>
              </w:rPr>
            </w:pPr>
            <w:hyperlink r:id="rId12" w:history="1">
              <w:r w:rsidR="004A7449" w:rsidRPr="004A7449">
                <w:rPr>
                  <w:rFonts w:eastAsia="Times New Roman" w:cstheme="minorHAnsi"/>
                  <w:color w:val="C600B5"/>
                  <w:kern w:val="0"/>
                  <w:u w:val="single"/>
                  <w:lang w:eastAsia="en-GB"/>
                  <w14:ligatures w14:val="none"/>
                </w:rPr>
                <w:t xml:space="preserve">Community Pharmacists | </w:t>
              </w:r>
              <w:proofErr w:type="spellStart"/>
              <w:r w:rsidR="004A7449" w:rsidRPr="004A7449">
                <w:rPr>
                  <w:rFonts w:eastAsia="Times New Roman" w:cstheme="minorHAnsi"/>
                  <w:color w:val="C600B5"/>
                  <w:kern w:val="0"/>
                  <w:u w:val="single"/>
                  <w:lang w:eastAsia="en-GB"/>
                  <w14:ligatures w14:val="none"/>
                </w:rPr>
                <w:t>CliniSkills</w:t>
              </w:r>
              <w:proofErr w:type="spellEnd"/>
            </w:hyperlink>
          </w:p>
          <w:p w14:paraId="741CDCE0" w14:textId="41338C28" w:rsidR="004A7449" w:rsidRDefault="004A7449" w:rsidP="004A7449">
            <w:r w:rsidRPr="004A7449">
              <w:rPr>
                <w:rFonts w:eastAsia="Times New Roman" w:cstheme="minorHAnsi"/>
                <w:b/>
                <w:bCs/>
                <w:color w:val="0A4740"/>
                <w:kern w:val="0"/>
                <w:lang w:eastAsia="en-GB"/>
                <w14:ligatures w14:val="none"/>
              </w:rPr>
              <w:t> </w:t>
            </w:r>
          </w:p>
        </w:tc>
      </w:tr>
      <w:tr w:rsidR="004A7449" w14:paraId="1D2E85E4" w14:textId="77777777" w:rsidTr="00616DF0">
        <w:tc>
          <w:tcPr>
            <w:tcW w:w="4390" w:type="dxa"/>
            <w:vAlign w:val="center"/>
          </w:tcPr>
          <w:p w14:paraId="120361A8" w14:textId="1158BC9D" w:rsidR="004A7449" w:rsidRDefault="004A7449" w:rsidP="004A7449">
            <w:r w:rsidRPr="004A7449">
              <w:rPr>
                <w:rFonts w:eastAsia="Times New Roman" w:cstheme="minorHAnsi"/>
                <w:b/>
                <w:bCs/>
                <w:color w:val="0A4740"/>
                <w:kern w:val="0"/>
                <w:lang w:eastAsia="en-GB"/>
                <w14:ligatures w14:val="none"/>
              </w:rPr>
              <w:t>Consultation room requirements</w:t>
            </w:r>
          </w:p>
        </w:tc>
        <w:tc>
          <w:tcPr>
            <w:tcW w:w="5386" w:type="dxa"/>
            <w:vAlign w:val="center"/>
          </w:tcPr>
          <w:p w14:paraId="000D5AEF" w14:textId="7194C35A" w:rsidR="004A7449" w:rsidRDefault="00000000" w:rsidP="004A7449">
            <w:hyperlink r:id="rId13" w:history="1">
              <w:r w:rsidR="004A7449" w:rsidRPr="004A7449">
                <w:rPr>
                  <w:rFonts w:eastAsia="Times New Roman" w:cstheme="minorHAnsi"/>
                  <w:color w:val="C600B5"/>
                  <w:kern w:val="0"/>
                  <w:u w:val="single"/>
                  <w:lang w:eastAsia="en-GB"/>
                  <w14:ligatures w14:val="none"/>
                </w:rPr>
                <w:t>Regs reminder (#14): Consultation rooms and remote consultations – Community Pharmacy England (cpe.org.uk)</w:t>
              </w:r>
            </w:hyperlink>
          </w:p>
        </w:tc>
      </w:tr>
      <w:tr w:rsidR="004A7449" w14:paraId="5CD9B2D9" w14:textId="77777777" w:rsidTr="00616DF0">
        <w:tc>
          <w:tcPr>
            <w:tcW w:w="4390" w:type="dxa"/>
            <w:vAlign w:val="center"/>
          </w:tcPr>
          <w:p w14:paraId="6589168A" w14:textId="77777777" w:rsidR="004A7449" w:rsidRDefault="004A7449" w:rsidP="004A7449">
            <w:pPr>
              <w:rPr>
                <w:rFonts w:eastAsia="Times New Roman" w:cstheme="minorHAnsi"/>
                <w:b/>
                <w:bCs/>
                <w:color w:val="0A4740"/>
                <w:kern w:val="0"/>
                <w:lang w:eastAsia="en-GB"/>
                <w14:ligatures w14:val="none"/>
              </w:rPr>
            </w:pPr>
            <w:r w:rsidRPr="004A7449">
              <w:rPr>
                <w:rFonts w:eastAsia="Times New Roman" w:cstheme="minorHAnsi"/>
                <w:b/>
                <w:bCs/>
                <w:color w:val="0A4740"/>
                <w:kern w:val="0"/>
                <w:lang w:eastAsia="en-GB"/>
                <w14:ligatures w14:val="none"/>
              </w:rPr>
              <w:t xml:space="preserve">Contractors wanting to sign up must notify NHSE via completing their declaration via </w:t>
            </w:r>
            <w:proofErr w:type="gramStart"/>
            <w:r w:rsidRPr="004A7449">
              <w:rPr>
                <w:rFonts w:eastAsia="Times New Roman" w:cstheme="minorHAnsi"/>
                <w:b/>
                <w:bCs/>
                <w:color w:val="0A4740"/>
                <w:kern w:val="0"/>
                <w:lang w:eastAsia="en-GB"/>
                <w14:ligatures w14:val="none"/>
              </w:rPr>
              <w:t>NHSBSA</w:t>
            </w:r>
            <w:proofErr w:type="gramEnd"/>
          </w:p>
          <w:p w14:paraId="1C69333E" w14:textId="14489CFE" w:rsidR="009B2970" w:rsidRDefault="009B2970" w:rsidP="004A7449"/>
        </w:tc>
        <w:tc>
          <w:tcPr>
            <w:tcW w:w="5386" w:type="dxa"/>
            <w:vAlign w:val="center"/>
          </w:tcPr>
          <w:p w14:paraId="3D40827F" w14:textId="73175851" w:rsidR="004A7449" w:rsidRDefault="00000000" w:rsidP="004A7449">
            <w:hyperlink r:id="rId14" w:history="1">
              <w:r w:rsidR="004A7449" w:rsidRPr="004A7449">
                <w:rPr>
                  <w:rFonts w:eastAsia="Times New Roman" w:cstheme="minorHAnsi"/>
                  <w:color w:val="C600B5"/>
                  <w:kern w:val="0"/>
                  <w:u w:val="single"/>
                  <w:lang w:eastAsia="en-GB"/>
                  <w14:ligatures w14:val="none"/>
                </w:rPr>
                <w:t>https://services.nhsbsa.nhs.uk/nhs-prescription-services-submissions/login</w:t>
              </w:r>
            </w:hyperlink>
          </w:p>
        </w:tc>
      </w:tr>
      <w:tr w:rsidR="004A7449" w14:paraId="52F790E3" w14:textId="77777777" w:rsidTr="00616DF0">
        <w:tc>
          <w:tcPr>
            <w:tcW w:w="4390" w:type="dxa"/>
            <w:vAlign w:val="center"/>
          </w:tcPr>
          <w:p w14:paraId="3D23557B" w14:textId="40BB7A77" w:rsidR="004A7449" w:rsidRDefault="004A7449" w:rsidP="004A7449">
            <w:r w:rsidRPr="004A7449">
              <w:rPr>
                <w:rFonts w:eastAsia="Times New Roman" w:cstheme="minorHAnsi"/>
                <w:b/>
                <w:bCs/>
                <w:color w:val="0A4740"/>
                <w:kern w:val="0"/>
                <w:lang w:eastAsia="en-GB"/>
                <w14:ligatures w14:val="none"/>
              </w:rPr>
              <w:t>Further information &amp; resources</w:t>
            </w:r>
          </w:p>
        </w:tc>
        <w:tc>
          <w:tcPr>
            <w:tcW w:w="5386" w:type="dxa"/>
            <w:vAlign w:val="center"/>
          </w:tcPr>
          <w:p w14:paraId="68D2E7A2" w14:textId="77777777" w:rsidR="004A7449" w:rsidRDefault="00000000" w:rsidP="004A7449">
            <w:pPr>
              <w:rPr>
                <w:rFonts w:eastAsia="Times New Roman" w:cstheme="minorHAnsi"/>
                <w:color w:val="C600B5"/>
                <w:kern w:val="0"/>
                <w:u w:val="single"/>
                <w:lang w:eastAsia="en-GB"/>
                <w14:ligatures w14:val="none"/>
              </w:rPr>
            </w:pPr>
            <w:hyperlink r:id="rId15" w:history="1">
              <w:r w:rsidR="004A7449" w:rsidRPr="004A7449">
                <w:rPr>
                  <w:rFonts w:eastAsia="Times New Roman" w:cstheme="minorHAnsi"/>
                  <w:color w:val="C600B5"/>
                  <w:kern w:val="0"/>
                  <w:u w:val="single"/>
                  <w:lang w:eastAsia="en-GB"/>
                  <w14:ligatures w14:val="none"/>
                </w:rPr>
                <w:t>Pharmacy First service – Community Pharmacy England (cpe.org.uk)</w:t>
              </w:r>
            </w:hyperlink>
          </w:p>
          <w:p w14:paraId="583DF7AD" w14:textId="77777777" w:rsidR="009B00DA" w:rsidRDefault="009B00DA" w:rsidP="004A7449">
            <w:pPr>
              <w:rPr>
                <w:rFonts w:eastAsia="Times New Roman" w:cstheme="minorHAnsi"/>
                <w:color w:val="C600B5"/>
                <w:kern w:val="0"/>
                <w:u w:val="single"/>
                <w:lang w:eastAsia="en-GB"/>
                <w14:ligatures w14:val="none"/>
              </w:rPr>
            </w:pPr>
          </w:p>
          <w:p w14:paraId="0A978F21" w14:textId="057CA673" w:rsidR="009B00DA" w:rsidRPr="009B00DA" w:rsidRDefault="009B00DA" w:rsidP="004A7449">
            <w:pPr>
              <w:rPr>
                <w:rStyle w:val="Hyperlink"/>
                <w:rFonts w:eastAsia="Times New Roman" w:cstheme="minorHAnsi"/>
                <w:kern w:val="0"/>
                <w:lang w:eastAsia="en-GB"/>
                <w14:ligatures w14:val="none"/>
              </w:rPr>
            </w:pPr>
            <w:r>
              <w:rPr>
                <w:rFonts w:eastAsia="Times New Roman" w:cstheme="minorHAnsi"/>
                <w:color w:val="C600B5"/>
                <w:kern w:val="0"/>
                <w:u w:val="single"/>
                <w:lang w:eastAsia="en-GB"/>
                <w14:ligatures w14:val="none"/>
              </w:rPr>
              <w:fldChar w:fldCharType="begin"/>
            </w:r>
            <w:r>
              <w:rPr>
                <w:rFonts w:eastAsia="Times New Roman" w:cstheme="minorHAnsi"/>
                <w:color w:val="C600B5"/>
                <w:kern w:val="0"/>
                <w:u w:val="single"/>
                <w:lang w:eastAsia="en-GB"/>
                <w14:ligatures w14:val="none"/>
              </w:rPr>
              <w:instrText>HYPERLINK "https://cpe.org.uk/wp-content/uploads/2024/02/PF-Online-information-sources-for-patients-February-2024.pdf"</w:instrText>
            </w:r>
            <w:r>
              <w:rPr>
                <w:rFonts w:eastAsia="Times New Roman" w:cstheme="minorHAnsi"/>
                <w:color w:val="C600B5"/>
                <w:kern w:val="0"/>
                <w:u w:val="single"/>
                <w:lang w:eastAsia="en-GB"/>
                <w14:ligatures w14:val="none"/>
              </w:rPr>
            </w:r>
            <w:r>
              <w:rPr>
                <w:rFonts w:eastAsia="Times New Roman" w:cstheme="minorHAnsi"/>
                <w:color w:val="C600B5"/>
                <w:kern w:val="0"/>
                <w:u w:val="single"/>
                <w:lang w:eastAsia="en-GB"/>
                <w14:ligatures w14:val="none"/>
              </w:rPr>
              <w:fldChar w:fldCharType="separate"/>
            </w:r>
            <w:r w:rsidRPr="009B00DA">
              <w:rPr>
                <w:rStyle w:val="Hyperlink"/>
                <w:rFonts w:eastAsia="Times New Roman" w:cstheme="minorHAnsi"/>
                <w:kern w:val="0"/>
                <w:lang w:eastAsia="en-GB"/>
                <w14:ligatures w14:val="none"/>
              </w:rPr>
              <w:t xml:space="preserve">Online information resources for patients </w:t>
            </w:r>
          </w:p>
          <w:p w14:paraId="2158D173" w14:textId="77777777" w:rsidR="009B00DA" w:rsidRDefault="009B00DA" w:rsidP="004A7449">
            <w:pPr>
              <w:rPr>
                <w:rFonts w:eastAsia="Times New Roman" w:cstheme="minorHAnsi"/>
                <w:color w:val="C600B5"/>
                <w:kern w:val="0"/>
                <w:u w:val="single"/>
                <w:lang w:eastAsia="en-GB"/>
                <w14:ligatures w14:val="none"/>
              </w:rPr>
            </w:pPr>
            <w:r>
              <w:rPr>
                <w:rFonts w:eastAsia="Times New Roman" w:cstheme="minorHAnsi"/>
                <w:color w:val="C600B5"/>
                <w:kern w:val="0"/>
                <w:u w:val="single"/>
                <w:lang w:eastAsia="en-GB"/>
                <w14:ligatures w14:val="none"/>
              </w:rPr>
              <w:fldChar w:fldCharType="end"/>
            </w:r>
          </w:p>
          <w:p w14:paraId="1753F176" w14:textId="1756ACA3" w:rsidR="009B00DA" w:rsidRDefault="009B00DA" w:rsidP="004A7449">
            <w:hyperlink r:id="rId16" w:history="1">
              <w:r w:rsidRPr="009B00DA">
                <w:rPr>
                  <w:rStyle w:val="Hyperlink"/>
                </w:rPr>
                <w:t>Electronic medicines compendium – leaflets</w:t>
              </w:r>
            </w:hyperlink>
            <w:r>
              <w:t xml:space="preserve"> </w:t>
            </w:r>
          </w:p>
          <w:p w14:paraId="6776AFDC" w14:textId="23EA51B3" w:rsidR="009B00DA" w:rsidRDefault="009B00DA" w:rsidP="004A7449"/>
        </w:tc>
      </w:tr>
      <w:tr w:rsidR="004A7449" w14:paraId="6B1DE3CF" w14:textId="77777777" w:rsidTr="00616DF0">
        <w:tc>
          <w:tcPr>
            <w:tcW w:w="4390" w:type="dxa"/>
            <w:vAlign w:val="center"/>
          </w:tcPr>
          <w:p w14:paraId="74B9738F" w14:textId="77777777" w:rsidR="004A7449" w:rsidRPr="004A7449" w:rsidRDefault="004A7449" w:rsidP="004A7449">
            <w:pPr>
              <w:rPr>
                <w:rFonts w:eastAsia="Times New Roman" w:cstheme="minorHAnsi"/>
                <w:b/>
                <w:bCs/>
                <w:color w:val="0A4740"/>
                <w:kern w:val="0"/>
                <w:lang w:eastAsia="en-GB"/>
                <w14:ligatures w14:val="none"/>
              </w:rPr>
            </w:pPr>
            <w:r w:rsidRPr="004A7449">
              <w:rPr>
                <w:rFonts w:eastAsia="Times New Roman" w:cstheme="minorHAnsi"/>
                <w:b/>
                <w:bCs/>
                <w:color w:val="0A4740"/>
                <w:kern w:val="0"/>
                <w:lang w:eastAsia="en-GB"/>
                <w14:ligatures w14:val="none"/>
              </w:rPr>
              <w:t> </w:t>
            </w:r>
            <w:proofErr w:type="spellStart"/>
            <w:r w:rsidRPr="004A7449">
              <w:rPr>
                <w:rFonts w:eastAsia="Times New Roman" w:cstheme="minorHAnsi"/>
                <w:b/>
                <w:bCs/>
                <w:color w:val="0A4740"/>
                <w:kern w:val="0"/>
                <w:lang w:eastAsia="en-GB"/>
                <w14:ligatures w14:val="none"/>
              </w:rPr>
              <w:t>PharmOutcomes</w:t>
            </w:r>
            <w:proofErr w:type="spellEnd"/>
          </w:p>
          <w:p w14:paraId="6F291836" w14:textId="09931C6E" w:rsidR="004A7449" w:rsidRPr="004A7449" w:rsidRDefault="004A7449" w:rsidP="004A7449">
            <w:pPr>
              <w:rPr>
                <w:rFonts w:eastAsia="Times New Roman" w:cstheme="minorHAnsi"/>
                <w:b/>
                <w:bCs/>
                <w:color w:val="0A4740"/>
                <w:kern w:val="0"/>
                <w:lang w:eastAsia="en-GB"/>
                <w14:ligatures w14:val="none"/>
              </w:rPr>
            </w:pPr>
            <w:r w:rsidRPr="004A7449">
              <w:rPr>
                <w:rFonts w:eastAsia="Times New Roman" w:cstheme="minorHAnsi"/>
                <w:b/>
                <w:bCs/>
                <w:color w:val="0A4740"/>
                <w:kern w:val="0"/>
                <w:lang w:eastAsia="en-GB"/>
                <w14:ligatures w14:val="none"/>
              </w:rPr>
              <w:t>This video provides an overview of the Minor Illness and Clinical Pathway aspects of the pathway. For detailed information on the Urgent Supply module, kindly refer to the specific video guide on Urgent Supply Referrals.</w:t>
            </w:r>
          </w:p>
        </w:tc>
        <w:tc>
          <w:tcPr>
            <w:tcW w:w="5386" w:type="dxa"/>
            <w:vAlign w:val="center"/>
          </w:tcPr>
          <w:p w14:paraId="37F77351" w14:textId="6CF061D3" w:rsidR="004A7449" w:rsidRDefault="00000000" w:rsidP="004A7449">
            <w:hyperlink r:id="rId17" w:history="1">
              <w:r w:rsidR="004A7449" w:rsidRPr="004A7449">
                <w:rPr>
                  <w:rFonts w:eastAsia="Times New Roman" w:cstheme="minorHAnsi"/>
                  <w:color w:val="C600B5"/>
                  <w:kern w:val="0"/>
                  <w:u w:val="single"/>
                  <w:lang w:eastAsia="en-GB"/>
                  <w14:ligatures w14:val="none"/>
                </w:rPr>
                <w:t>Pinnacle Media (pharmoutcomes.org)</w:t>
              </w:r>
            </w:hyperlink>
          </w:p>
        </w:tc>
      </w:tr>
      <w:tr w:rsidR="00F8311B" w14:paraId="343411AC" w14:textId="77777777" w:rsidTr="00616DF0">
        <w:tc>
          <w:tcPr>
            <w:tcW w:w="4390" w:type="dxa"/>
            <w:vAlign w:val="center"/>
          </w:tcPr>
          <w:p w14:paraId="4F64056E" w14:textId="77777777" w:rsidR="00F8311B" w:rsidRDefault="00F8311B" w:rsidP="004A7449">
            <w:pPr>
              <w:rPr>
                <w:rFonts w:eastAsia="Times New Roman" w:cstheme="minorHAnsi"/>
                <w:b/>
                <w:bCs/>
                <w:color w:val="0A4740"/>
                <w:kern w:val="0"/>
                <w:lang w:eastAsia="en-GB"/>
                <w14:ligatures w14:val="none"/>
              </w:rPr>
            </w:pPr>
          </w:p>
          <w:p w14:paraId="367F6598" w14:textId="5843C480" w:rsidR="00F8311B" w:rsidRDefault="00F8311B" w:rsidP="004A7449">
            <w:pPr>
              <w:rPr>
                <w:rFonts w:eastAsia="Times New Roman" w:cstheme="minorHAnsi"/>
                <w:b/>
                <w:bCs/>
                <w:color w:val="0A4740"/>
                <w:kern w:val="0"/>
                <w:lang w:eastAsia="en-GB"/>
                <w14:ligatures w14:val="none"/>
              </w:rPr>
            </w:pPr>
            <w:r>
              <w:rPr>
                <w:rFonts w:eastAsia="Times New Roman" w:cstheme="minorHAnsi"/>
                <w:b/>
                <w:bCs/>
                <w:color w:val="0A4740"/>
                <w:kern w:val="0"/>
                <w:lang w:eastAsia="en-GB"/>
                <w14:ligatures w14:val="none"/>
              </w:rPr>
              <w:t xml:space="preserve">CPPE training Modules </w:t>
            </w:r>
          </w:p>
          <w:p w14:paraId="2EAD2B23" w14:textId="77777777" w:rsidR="00F8311B" w:rsidRPr="004A7449" w:rsidRDefault="00F8311B" w:rsidP="004A7449">
            <w:pPr>
              <w:rPr>
                <w:rFonts w:eastAsia="Times New Roman" w:cstheme="minorHAnsi"/>
                <w:b/>
                <w:bCs/>
                <w:color w:val="0A4740"/>
                <w:kern w:val="0"/>
                <w:lang w:eastAsia="en-GB"/>
                <w14:ligatures w14:val="none"/>
              </w:rPr>
            </w:pPr>
          </w:p>
        </w:tc>
        <w:tc>
          <w:tcPr>
            <w:tcW w:w="5386" w:type="dxa"/>
            <w:vAlign w:val="center"/>
          </w:tcPr>
          <w:p w14:paraId="3F082687" w14:textId="216A3ED5" w:rsidR="00F8311B" w:rsidRDefault="00F8311B" w:rsidP="004A7449">
            <w:hyperlink r:id="rId18" w:history="1">
              <w:r w:rsidRPr="004B7BFA">
                <w:rPr>
                  <w:rStyle w:val="Hyperlink"/>
                </w:rPr>
                <w:t>https://www.cppe.ac.uk/services/pharmacy-first/</w:t>
              </w:r>
            </w:hyperlink>
          </w:p>
          <w:p w14:paraId="445CB90D" w14:textId="1EF13BDF" w:rsidR="00F8311B" w:rsidRDefault="00F8311B" w:rsidP="004A7449"/>
        </w:tc>
      </w:tr>
    </w:tbl>
    <w:p w14:paraId="1ED4E03F" w14:textId="77777777" w:rsidR="004A7449" w:rsidRPr="004A7449" w:rsidRDefault="004A7449" w:rsidP="009B2970"/>
    <w:sectPr w:rsidR="004A7449" w:rsidRPr="004A744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79E4" w14:textId="77777777" w:rsidR="00C120BA" w:rsidRDefault="00C120BA" w:rsidP="004A7449">
      <w:pPr>
        <w:spacing w:after="0" w:line="240" w:lineRule="auto"/>
      </w:pPr>
      <w:r>
        <w:separator/>
      </w:r>
    </w:p>
  </w:endnote>
  <w:endnote w:type="continuationSeparator" w:id="0">
    <w:p w14:paraId="2605983D" w14:textId="77777777" w:rsidR="00C120BA" w:rsidRDefault="00C120BA" w:rsidP="004A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3F89" w14:textId="77777777" w:rsidR="00C120BA" w:rsidRDefault="00C120BA" w:rsidP="004A7449">
      <w:pPr>
        <w:spacing w:after="0" w:line="240" w:lineRule="auto"/>
      </w:pPr>
      <w:r>
        <w:separator/>
      </w:r>
    </w:p>
  </w:footnote>
  <w:footnote w:type="continuationSeparator" w:id="0">
    <w:p w14:paraId="4B3D2056" w14:textId="77777777" w:rsidR="00C120BA" w:rsidRDefault="00C120BA" w:rsidP="004A7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3A42" w14:textId="1F90539E" w:rsidR="004A7449" w:rsidRDefault="004A7449">
    <w:pPr>
      <w:pStyle w:val="Header"/>
    </w:pPr>
    <w:r>
      <w:rPr>
        <w:noProof/>
      </w:rPr>
      <mc:AlternateContent>
        <mc:Choice Requires="wps">
          <w:drawing>
            <wp:anchor distT="0" distB="0" distL="114300" distR="114300" simplePos="0" relativeHeight="251659264" behindDoc="0" locked="0" layoutInCell="1" allowOverlap="1" wp14:anchorId="66837249" wp14:editId="131B7626">
              <wp:simplePos x="0" y="0"/>
              <wp:positionH relativeFrom="margin">
                <wp:align>left</wp:align>
              </wp:positionH>
              <wp:positionV relativeFrom="paragraph">
                <wp:posOffset>-275801</wp:posOffset>
              </wp:positionV>
              <wp:extent cx="6197600" cy="742370"/>
              <wp:effectExtent l="0" t="0" r="12700" b="19685"/>
              <wp:wrapNone/>
              <wp:docPr id="1892263367" name="Text Box 2">
                <a:extLst xmlns:a="http://schemas.openxmlformats.org/drawingml/2006/main">
                  <a:ext uri="{FF2B5EF4-FFF2-40B4-BE49-F238E27FC236}">
                    <a16:creationId xmlns:a16="http://schemas.microsoft.com/office/drawing/2014/main" id="{92B82875-DDCE-4088-FD45-574EB78406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742370"/>
                      </a:xfrm>
                      <a:prstGeom prst="rect">
                        <a:avLst/>
                      </a:prstGeom>
                      <a:solidFill>
                        <a:srgbClr val="FFFFFF"/>
                      </a:solidFill>
                      <a:ln w="9525">
                        <a:solidFill>
                          <a:srgbClr val="000000"/>
                        </a:solidFill>
                        <a:miter lim="800000"/>
                        <a:headEnd/>
                        <a:tailEnd/>
                      </a:ln>
                    </wps:spPr>
                    <wps:txbx>
                      <w:txbxContent>
                        <w:p w14:paraId="241FF556" w14:textId="77777777" w:rsidR="004A7449" w:rsidRDefault="004A7449" w:rsidP="004A7449">
                          <w:pPr>
                            <w:spacing w:before="44"/>
                            <w:rPr>
                              <w:rFonts w:ascii="Calibri Light" w:hAnsi="Calibri Light"/>
                              <w:b/>
                              <w:bCs/>
                              <w:color w:val="000000" w:themeColor="text1"/>
                              <w:kern w:val="24"/>
                              <w:sz w:val="44"/>
                              <w:szCs w:val="44"/>
                            </w:rPr>
                          </w:pPr>
                          <w:r>
                            <w:rPr>
                              <w:noProof/>
                            </w:rPr>
                            <w:drawing>
                              <wp:inline distT="0" distB="0" distL="0" distR="0" wp14:anchorId="01D0F703" wp14:editId="48A0E6A9">
                                <wp:extent cx="2298065" cy="603250"/>
                                <wp:effectExtent l="0" t="0" r="6985" b="6350"/>
                                <wp:docPr id="628574201" name="Picture 1" descr="Blue and orange text on a black background&#10;&#10;Description automatically generated">
                                  <a:extLst xmlns:a="http://schemas.openxmlformats.org/drawingml/2006/main">
                                    <a:ext uri="{FF2B5EF4-FFF2-40B4-BE49-F238E27FC236}">
                                      <a16:creationId xmlns:a16="http://schemas.microsoft.com/office/drawing/2014/main" id="{834DD975-54B1-93A3-E72C-8E305D1154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61693" name="Picture 1" descr="Blue and orange text on a black background&#10;&#10;Description automatically generated">
                                          <a:extLst>
                                            <a:ext uri="{FF2B5EF4-FFF2-40B4-BE49-F238E27FC236}">
                                              <a16:creationId xmlns:a16="http://schemas.microsoft.com/office/drawing/2014/main" id="{834DD975-54B1-93A3-E72C-8E305D115451}"/>
                                            </a:ext>
                                          </a:extLst>
                                        </pic:cNvPr>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98065" cy="603250"/>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r w:rsidRPr="00C062D0">
                            <w:rPr>
                              <w:rFonts w:ascii="Calibri Light" w:hAnsi="Calibri Light"/>
                              <w:b/>
                              <w:bCs/>
                              <w:noProof/>
                              <w:color w:val="000000" w:themeColor="text1"/>
                              <w:kern w:val="24"/>
                              <w:sz w:val="44"/>
                              <w:szCs w:val="44"/>
                            </w:rPr>
                            <w:drawing>
                              <wp:inline distT="0" distB="0" distL="0" distR="0" wp14:anchorId="5FBDC08E" wp14:editId="0D90EC4B">
                                <wp:extent cx="4074160" cy="641985"/>
                                <wp:effectExtent l="0" t="0" r="0" b="0"/>
                                <wp:docPr id="5099763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0BC5B185" wp14:editId="3A37FE9A">
                                <wp:extent cx="4074160" cy="641985"/>
                                <wp:effectExtent l="0" t="0" r="0" b="0"/>
                                <wp:docPr id="12407627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112F3822" wp14:editId="5B893030">
                                <wp:extent cx="4074160" cy="641985"/>
                                <wp:effectExtent l="0" t="0" r="0" b="0"/>
                                <wp:docPr id="1265428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p>
                      </w:txbxContent>
                    </wps:txbx>
                    <wps:bodyPr rot="0" vert="horz" wrap="square" lIns="91440" tIns="45720" rIns="91440" bIns="45720" anchor="t" anchorCtr="0">
                      <a:noAutofit/>
                    </wps:bodyPr>
                  </wps:wsp>
                </a:graphicData>
              </a:graphic>
            </wp:anchor>
          </w:drawing>
        </mc:Choice>
        <mc:Fallback>
          <w:pict>
            <v:shapetype w14:anchorId="66837249" id="_x0000_t202" coordsize="21600,21600" o:spt="202" path="m,l,21600r21600,l21600,xe">
              <v:stroke joinstyle="miter"/>
              <v:path gradientshapeok="t" o:connecttype="rect"/>
            </v:shapetype>
            <v:shape id="Text Box 2" o:spid="_x0000_s1027" type="#_x0000_t202" style="position:absolute;margin-left:0;margin-top:-21.7pt;width:488pt;height:58.4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">
              <v:textbox>
                <w:txbxContent>
                  <w:p w14:paraId="241FF556" w14:textId="77777777" w:rsidR="004A7449" w:rsidRDefault="004A7449" w:rsidP="004A7449">
                    <w:pPr>
                      <w:spacing w:before="44"/>
                      <w:rPr>
                        <w:rFonts w:ascii="Calibri Light" w:hAnsi="Calibri Light"/>
                        <w:b/>
                        <w:bCs/>
                        <w:color w:val="000000" w:themeColor="text1"/>
                        <w:kern w:val="24"/>
                        <w:sz w:val="44"/>
                        <w:szCs w:val="44"/>
                      </w:rPr>
                    </w:pPr>
                    <w:r>
                      <w:rPr>
                        <w:noProof/>
                      </w:rPr>
                      <w:drawing>
                        <wp:inline distT="0" distB="0" distL="0" distR="0" wp14:anchorId="01D0F703" wp14:editId="48A0E6A9">
                          <wp:extent cx="2298065" cy="603250"/>
                          <wp:effectExtent l="0" t="0" r="6985" b="6350"/>
                          <wp:docPr id="628574201" name="Picture 1" descr="Blue and orange text on a black background&#10;&#10;Description automatically generated">
                            <a:extLst xmlns:a="http://schemas.openxmlformats.org/drawingml/2006/main">
                              <a:ext uri="{FF2B5EF4-FFF2-40B4-BE49-F238E27FC236}">
                                <a16:creationId xmlns:a16="http://schemas.microsoft.com/office/drawing/2014/main" id="{834DD975-54B1-93A3-E72C-8E305D1154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61693" name="Picture 1" descr="Blue and orange text on a black background&#10;&#10;Description automatically generated">
                                    <a:extLst>
                                      <a:ext uri="{FF2B5EF4-FFF2-40B4-BE49-F238E27FC236}">
                                        <a16:creationId xmlns:a16="http://schemas.microsoft.com/office/drawing/2014/main" id="{834DD975-54B1-93A3-E72C-8E305D115451}"/>
                                      </a:ext>
                                    </a:extLst>
                                  </pic:cNvPr>
                                  <pic:cNvPicPr>
                                    <a:picLocks noChangeAspect="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98065" cy="603250"/>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r w:rsidRPr="00C062D0">
                      <w:rPr>
                        <w:rFonts w:ascii="Calibri Light" w:hAnsi="Calibri Light"/>
                        <w:b/>
                        <w:bCs/>
                        <w:noProof/>
                        <w:color w:val="000000" w:themeColor="text1"/>
                        <w:kern w:val="24"/>
                        <w:sz w:val="44"/>
                        <w:szCs w:val="44"/>
                      </w:rPr>
                      <w:drawing>
                        <wp:inline distT="0" distB="0" distL="0" distR="0" wp14:anchorId="5FBDC08E" wp14:editId="0D90EC4B">
                          <wp:extent cx="4074160" cy="641985"/>
                          <wp:effectExtent l="0" t="0" r="0" b="0"/>
                          <wp:docPr id="5099763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0BC5B185" wp14:editId="3A37FE9A">
                          <wp:extent cx="4074160" cy="641985"/>
                          <wp:effectExtent l="0" t="0" r="0" b="0"/>
                          <wp:docPr id="12407627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112F3822" wp14:editId="5B893030">
                          <wp:extent cx="4074160" cy="641985"/>
                          <wp:effectExtent l="0" t="0" r="0" b="0"/>
                          <wp:docPr id="1265428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49"/>
    <w:rsid w:val="00131037"/>
    <w:rsid w:val="003A0C2C"/>
    <w:rsid w:val="004A4351"/>
    <w:rsid w:val="004A7449"/>
    <w:rsid w:val="00616DF0"/>
    <w:rsid w:val="00701BD7"/>
    <w:rsid w:val="009B00DA"/>
    <w:rsid w:val="009B2970"/>
    <w:rsid w:val="00BB3081"/>
    <w:rsid w:val="00BD33C1"/>
    <w:rsid w:val="00C120BA"/>
    <w:rsid w:val="00C46594"/>
    <w:rsid w:val="00DF40F7"/>
    <w:rsid w:val="00EF34EB"/>
    <w:rsid w:val="00F8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A3254"/>
  <w15:chartTrackingRefBased/>
  <w15:docId w15:val="{80AF91C3-0864-4EEE-8143-EBBCD54D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744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7449"/>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4A74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4A7449"/>
    <w:rPr>
      <w:color w:val="0000FF"/>
      <w:u w:val="single"/>
    </w:rPr>
  </w:style>
  <w:style w:type="character" w:styleId="Strong">
    <w:name w:val="Strong"/>
    <w:basedOn w:val="DefaultParagraphFont"/>
    <w:uiPriority w:val="22"/>
    <w:qFormat/>
    <w:rsid w:val="004A7449"/>
    <w:rPr>
      <w:b/>
      <w:bCs/>
    </w:rPr>
  </w:style>
  <w:style w:type="character" w:customStyle="1" w:styleId="a2alabel">
    <w:name w:val="a2a_label"/>
    <w:basedOn w:val="DefaultParagraphFont"/>
    <w:rsid w:val="004A7449"/>
  </w:style>
  <w:style w:type="paragraph" w:styleId="Header">
    <w:name w:val="header"/>
    <w:basedOn w:val="Normal"/>
    <w:link w:val="HeaderChar"/>
    <w:uiPriority w:val="99"/>
    <w:unhideWhenUsed/>
    <w:rsid w:val="004A7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449"/>
  </w:style>
  <w:style w:type="paragraph" w:styleId="Footer">
    <w:name w:val="footer"/>
    <w:basedOn w:val="Normal"/>
    <w:link w:val="FooterChar"/>
    <w:uiPriority w:val="99"/>
    <w:unhideWhenUsed/>
    <w:rsid w:val="004A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449"/>
  </w:style>
  <w:style w:type="table" w:styleId="TableGrid">
    <w:name w:val="Table Grid"/>
    <w:basedOn w:val="TableNormal"/>
    <w:uiPriority w:val="39"/>
    <w:rsid w:val="004A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98112">
      <w:bodyDiv w:val="1"/>
      <w:marLeft w:val="0"/>
      <w:marRight w:val="0"/>
      <w:marTop w:val="0"/>
      <w:marBottom w:val="0"/>
      <w:divBdr>
        <w:top w:val="none" w:sz="0" w:space="0" w:color="auto"/>
        <w:left w:val="none" w:sz="0" w:space="0" w:color="auto"/>
        <w:bottom w:val="none" w:sz="0" w:space="0" w:color="auto"/>
        <w:right w:val="none" w:sz="0" w:space="0" w:color="auto"/>
      </w:divBdr>
      <w:divsChild>
        <w:div w:id="1015497461">
          <w:marLeft w:val="0"/>
          <w:marRight w:val="0"/>
          <w:marTop w:val="240"/>
          <w:marBottom w:val="240"/>
          <w:divBdr>
            <w:top w:val="none" w:sz="0" w:space="0" w:color="auto"/>
            <w:left w:val="none" w:sz="0" w:space="0" w:color="auto"/>
            <w:bottom w:val="none" w:sz="0" w:space="0" w:color="auto"/>
            <w:right w:val="none" w:sz="0" w:space="0" w:color="auto"/>
          </w:divBdr>
          <w:divsChild>
            <w:div w:id="15361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e439rm0ltw" TargetMode="External"/><Relationship Id="rId13" Type="http://schemas.openxmlformats.org/officeDocument/2006/relationships/hyperlink" Target="https://cpe.org.uk/our-news/regs-reminder-14-consultation-rooms-and-remote-consultations/" TargetMode="External"/><Relationship Id="rId18" Type="http://schemas.openxmlformats.org/officeDocument/2006/relationships/hyperlink" Target="https://www.cppe.ac.uk/services/pharmacy-firs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nhsbsa.nhs.uk/pharmacies-gp-practices-and-appliance-contractors/dispensing-contractors-information/nhs-pharmacy-first-service-pfs" TargetMode="External"/><Relationship Id="rId12" Type="http://schemas.openxmlformats.org/officeDocument/2006/relationships/hyperlink" Target="https://www.cliniskills.com/community-pharmacists/" TargetMode="External"/><Relationship Id="rId17" Type="http://schemas.openxmlformats.org/officeDocument/2006/relationships/hyperlink" Target="https://media.pharmoutcomes.org/video.php?name=PharmacyFirst2024NHSPharmacyFirstPharmOutcomes2024" TargetMode="External"/><Relationship Id="rId2" Type="http://schemas.openxmlformats.org/officeDocument/2006/relationships/settings" Target="settings.xml"/><Relationship Id="rId16" Type="http://schemas.openxmlformats.org/officeDocument/2006/relationships/hyperlink" Target="https://www.medicines.org.uk/em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ngland.nhs.uk/publication/community-pharmacy-advanced-service-specification-nhs-pharmacy-first-service/" TargetMode="External"/><Relationship Id="rId11" Type="http://schemas.openxmlformats.org/officeDocument/2006/relationships/hyperlink" Target="https://view.officeapps.live.com/op/view.aspx?src=https%3A%2F%2Fwww.cppe.ac.uk%2Fwizard%2Ffiles%2Fpharm-first%2Fnhs-phrm-first-saf.docx&amp;wdOrigin=BROWSELINK" TargetMode="External"/><Relationship Id="rId5" Type="http://schemas.openxmlformats.org/officeDocument/2006/relationships/endnotes" Target="endnotes.xml"/><Relationship Id="rId15" Type="http://schemas.openxmlformats.org/officeDocument/2006/relationships/hyperlink" Target="https://cpe.org.uk/national-pharmacy-services/advanced-services/pharmacy-first-service/" TargetMode="External"/><Relationship Id="rId10" Type="http://schemas.openxmlformats.org/officeDocument/2006/relationships/hyperlink" Target="https://cpe.org.uk/wp-content/uploads/2024/01/PF-implementation-checklist-pharmacists-Jan-2023.pd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pe.org.uk/wp-content/uploads/2024/01/PF-implementation-checklist-pharmacy-owner-Jan-2023.pdf" TargetMode="External"/><Relationship Id="rId14" Type="http://schemas.openxmlformats.org/officeDocument/2006/relationships/hyperlink" Target="https://services.nhsbsa.nhs.uk/nhs-prescription-services-submissions/login"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image" Target="media/image2.emf"/><Relationship Id="rId7" Type="http://schemas.openxmlformats.org/officeDocument/2006/relationships/image" Target="cid:image001.png@01DA0E38.F1123270" TargetMode="External"/><Relationship Id="rId2" Type="http://schemas.openxmlformats.org/officeDocument/2006/relationships/image" Target="cid:image001.png@01DA0E38.F1123270" TargetMode="External"/><Relationship Id="rId1" Type="http://schemas.openxmlformats.org/officeDocument/2006/relationships/image" Target="media/image1.png"/><Relationship Id="rId6" Type="http://schemas.openxmlformats.org/officeDocument/2006/relationships/image" Target="media/image10.png"/><Relationship Id="rId5" Type="http://schemas.openxmlformats.org/officeDocument/2006/relationships/image" Target="media/image4.emf"/><Relationship Id="rId10" Type="http://schemas.openxmlformats.org/officeDocument/2006/relationships/image" Target="media/image40.emf"/><Relationship Id="rId4" Type="http://schemas.openxmlformats.org/officeDocument/2006/relationships/image" Target="media/image3.emf"/><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TambyRajah</dc:creator>
  <cp:keywords/>
  <dc:description/>
  <cp:lastModifiedBy>David TambyRajah</cp:lastModifiedBy>
  <cp:revision>2</cp:revision>
  <dcterms:created xsi:type="dcterms:W3CDTF">2024-03-04T14:34:00Z</dcterms:created>
  <dcterms:modified xsi:type="dcterms:W3CDTF">2024-03-04T14:34:00Z</dcterms:modified>
</cp:coreProperties>
</file>